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418"/>
        <w:gridCol w:w="6095"/>
        <w:gridCol w:w="5245"/>
      </w:tblGrid>
      <w:tr w:rsidR="00B7452C" w:rsidRPr="00D657C0" w14:paraId="7CDECF42" w14:textId="77777777" w:rsidTr="5F630951">
        <w:trPr>
          <w:jc w:val="center"/>
        </w:trPr>
        <w:tc>
          <w:tcPr>
            <w:tcW w:w="14596" w:type="dxa"/>
            <w:gridSpan w:val="5"/>
            <w:vAlign w:val="center"/>
          </w:tcPr>
          <w:p w14:paraId="7DAA96C9" w14:textId="77777777" w:rsidR="008C3920" w:rsidRPr="00D657C0" w:rsidRDefault="00A941EC" w:rsidP="008C392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657C0">
              <w:rPr>
                <w:rFonts w:cstheme="minorHAnsi"/>
                <w:b/>
                <w:sz w:val="20"/>
                <w:szCs w:val="20"/>
              </w:rPr>
              <w:t>Tabela uwag</w:t>
            </w:r>
          </w:p>
          <w:p w14:paraId="4DABFC9B" w14:textId="77777777" w:rsidR="008C3920" w:rsidRPr="00D657C0" w:rsidRDefault="00A941EC" w:rsidP="008C3920">
            <w:pPr>
              <w:jc w:val="center"/>
              <w:rPr>
                <w:rFonts w:cstheme="minorHAnsi"/>
                <w:b/>
                <w:sz w:val="20"/>
                <w:szCs w:val="20"/>
                <w:shd w:val="clear" w:color="auto" w:fill="FFFFFF" w:themeFill="background1"/>
              </w:rPr>
            </w:pPr>
            <w:r w:rsidRPr="00D657C0">
              <w:rPr>
                <w:rFonts w:cstheme="minorHAnsi"/>
                <w:b/>
                <w:sz w:val="20"/>
                <w:szCs w:val="20"/>
              </w:rPr>
              <w:t xml:space="preserve">zgłoszonych do </w:t>
            </w:r>
            <w:r w:rsidR="00DF109E" w:rsidRPr="00D657C0">
              <w:rPr>
                <w:rFonts w:cstheme="minorHAnsi"/>
                <w:b/>
                <w:sz w:val="20"/>
                <w:szCs w:val="20"/>
              </w:rPr>
              <w:t>projekt</w:t>
            </w:r>
            <w:r w:rsidR="006D6A41" w:rsidRPr="00D657C0">
              <w:rPr>
                <w:rFonts w:cstheme="minorHAnsi"/>
                <w:b/>
                <w:sz w:val="20"/>
                <w:szCs w:val="20"/>
              </w:rPr>
              <w:t>u ustawy o zmianie niektórych ustaw w związku z rozwojem rejestrów publicznych prowadzonych z wykorzystaniem systemu rejestrów państwowych</w:t>
            </w:r>
          </w:p>
          <w:p w14:paraId="4E00A388" w14:textId="77777777" w:rsidR="00B7452C" w:rsidRPr="00D657C0" w:rsidRDefault="00A941EC" w:rsidP="008C3920">
            <w:pPr>
              <w:jc w:val="center"/>
              <w:rPr>
                <w:rFonts w:cstheme="minorHAnsi"/>
                <w:b/>
                <w:sz w:val="20"/>
                <w:szCs w:val="20"/>
                <w:shd w:val="clear" w:color="auto" w:fill="FFFFFF" w:themeFill="background1"/>
              </w:rPr>
            </w:pPr>
            <w:r w:rsidRPr="00D657C0">
              <w:rPr>
                <w:rFonts w:cstheme="minorHAnsi"/>
                <w:b/>
                <w:sz w:val="20"/>
                <w:szCs w:val="20"/>
                <w:shd w:val="clear" w:color="auto" w:fill="FFFFFF" w:themeFill="background1"/>
              </w:rPr>
              <w:t xml:space="preserve">w ramach </w:t>
            </w:r>
            <w:r w:rsidR="00A90226" w:rsidRPr="00D657C0">
              <w:rPr>
                <w:rFonts w:cstheme="minorHAnsi"/>
                <w:b/>
                <w:sz w:val="20"/>
                <w:szCs w:val="20"/>
                <w:shd w:val="clear" w:color="auto" w:fill="FFFFFF" w:themeFill="background1"/>
              </w:rPr>
              <w:t>konsultacji publicznych</w:t>
            </w:r>
          </w:p>
          <w:p w14:paraId="54BD4A78" w14:textId="289A9752" w:rsidR="008C3920" w:rsidRPr="00D657C0" w:rsidRDefault="008C3920" w:rsidP="008C392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5337F" w:rsidRPr="00D657C0" w14:paraId="770ED333" w14:textId="77777777" w:rsidTr="001A2653">
        <w:trPr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0AC205E0" w14:textId="77777777" w:rsidR="00D5337F" w:rsidRPr="00D657C0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50680F42" w14:textId="77777777" w:rsidR="00D5337F" w:rsidRPr="00D657C0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D657C0">
              <w:rPr>
                <w:rFonts w:cstheme="minorHAnsi"/>
                <w:b/>
                <w:sz w:val="20"/>
                <w:szCs w:val="20"/>
              </w:rPr>
              <w:t>Podmiot wnoszący uwagi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431E293F" w14:textId="77777777" w:rsidR="00D5337F" w:rsidRPr="00D657C0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D657C0">
              <w:rPr>
                <w:rFonts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6095" w:type="dxa"/>
            <w:shd w:val="clear" w:color="auto" w:fill="E7E6E6" w:themeFill="background2"/>
            <w:vAlign w:val="center"/>
          </w:tcPr>
          <w:p w14:paraId="772140A8" w14:textId="77777777" w:rsidR="00D5337F" w:rsidRPr="00D657C0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D657C0">
              <w:rPr>
                <w:rFonts w:cstheme="minorHAnsi"/>
                <w:b/>
                <w:sz w:val="20"/>
                <w:szCs w:val="20"/>
              </w:rPr>
              <w:t>Zgłoszone uwagi</w:t>
            </w:r>
          </w:p>
        </w:tc>
        <w:tc>
          <w:tcPr>
            <w:tcW w:w="5245" w:type="dxa"/>
            <w:shd w:val="clear" w:color="auto" w:fill="E7E6E6" w:themeFill="background2"/>
            <w:vAlign w:val="center"/>
          </w:tcPr>
          <w:p w14:paraId="51BA6704" w14:textId="77777777" w:rsidR="00D5337F" w:rsidRPr="00D657C0" w:rsidRDefault="00C21C84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D657C0">
              <w:rPr>
                <w:rFonts w:cstheme="minorHAnsi"/>
                <w:b/>
                <w:sz w:val="20"/>
                <w:szCs w:val="20"/>
              </w:rPr>
              <w:t>Stanowisko</w:t>
            </w:r>
          </w:p>
        </w:tc>
      </w:tr>
      <w:tr w:rsidR="007F1E3F" w:rsidRPr="00D657C0" w14:paraId="461226EB" w14:textId="77777777" w:rsidTr="001A2653">
        <w:trPr>
          <w:jc w:val="center"/>
        </w:trPr>
        <w:tc>
          <w:tcPr>
            <w:tcW w:w="704" w:type="dxa"/>
          </w:tcPr>
          <w:p w14:paraId="546E467A" w14:textId="77777777" w:rsidR="007F1E3F" w:rsidRPr="00D657C0" w:rsidRDefault="007F1E3F" w:rsidP="2A277BE4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92A60A" w14:textId="5845713B" w:rsidR="007F1E3F" w:rsidRPr="00D657C0" w:rsidRDefault="007F1E3F" w:rsidP="2A277BE4">
            <w:pPr>
              <w:rPr>
                <w:rFonts w:cstheme="minorHAnsi"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t>Rada do Spraw Cyfryzacji</w:t>
            </w:r>
          </w:p>
        </w:tc>
        <w:tc>
          <w:tcPr>
            <w:tcW w:w="1418" w:type="dxa"/>
          </w:tcPr>
          <w:p w14:paraId="05F8A0CF" w14:textId="4C314B5B" w:rsidR="007F1E3F" w:rsidRPr="00D657C0" w:rsidRDefault="007F1E3F" w:rsidP="2A277BE4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art. 2 i art. 3</w:t>
            </w:r>
          </w:p>
        </w:tc>
        <w:tc>
          <w:tcPr>
            <w:tcW w:w="6095" w:type="dxa"/>
          </w:tcPr>
          <w:p w14:paraId="64EC35A6" w14:textId="77777777" w:rsidR="007F1E3F" w:rsidRPr="00D657C0" w:rsidRDefault="007F1E3F" w:rsidP="007F1E3F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w art. 1 i art. 3 - zapisy dot. składania oświadczeń w sprawach rodzinnych i stanu cywilnego / dla zachowania jasności dla USC i archiwów państwowych</w:t>
            </w:r>
          </w:p>
          <w:p w14:paraId="2E3DCA24" w14:textId="21AF1390" w:rsidR="007F1E3F" w:rsidRPr="00D657C0" w:rsidRDefault="007F1E3F" w:rsidP="006D6A41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--&gt; można dodać: „</w:t>
            </w:r>
            <w:r w:rsidRPr="00D657C0">
              <w:rPr>
                <w:rFonts w:cstheme="minorHAnsi"/>
                <w:i/>
                <w:iCs/>
                <w:spacing w:val="6"/>
                <w:sz w:val="20"/>
                <w:szCs w:val="20"/>
              </w:rPr>
              <w:t>Oświadczenie złożone w formie elektronicznej dołącza się do akt w postaci wydruku lub jako dokument elektroniczny w systemie teleinformatycznym</w:t>
            </w:r>
            <w:r w:rsidRPr="00D657C0">
              <w:rPr>
                <w:rFonts w:cstheme="minorHAnsi"/>
                <w:spacing w:val="6"/>
                <w:sz w:val="20"/>
                <w:szCs w:val="20"/>
              </w:rPr>
              <w:t>.”;</w:t>
            </w:r>
          </w:p>
        </w:tc>
        <w:tc>
          <w:tcPr>
            <w:tcW w:w="5245" w:type="dxa"/>
          </w:tcPr>
          <w:p w14:paraId="3D5760B4" w14:textId="667159CF" w:rsidR="001A2991" w:rsidRPr="00D657C0" w:rsidRDefault="001A2991" w:rsidP="00DF10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657C0">
              <w:rPr>
                <w:rFonts w:cstheme="minorHAnsi"/>
                <w:b/>
                <w:bCs/>
                <w:sz w:val="20"/>
                <w:szCs w:val="20"/>
              </w:rPr>
              <w:t>Uwaga wyjaśniona</w:t>
            </w:r>
          </w:p>
          <w:p w14:paraId="13808F9D" w14:textId="155AF21C" w:rsidR="001A2991" w:rsidRPr="00D657C0" w:rsidRDefault="006B1CFB" w:rsidP="00DF109E">
            <w:pPr>
              <w:rPr>
                <w:rFonts w:cstheme="minorHAnsi"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t>Proponowany przepis jest nadmiarowy</w:t>
            </w:r>
            <w:r w:rsidR="00B836EA" w:rsidRPr="00D657C0">
              <w:rPr>
                <w:rFonts w:cstheme="minorHAnsi"/>
                <w:sz w:val="20"/>
                <w:szCs w:val="20"/>
              </w:rPr>
              <w:t>,</w:t>
            </w:r>
            <w:r w:rsidRPr="00D657C0">
              <w:rPr>
                <w:rFonts w:cstheme="minorHAnsi"/>
                <w:sz w:val="20"/>
                <w:szCs w:val="20"/>
              </w:rPr>
              <w:t xml:space="preserve"> bowiem już </w:t>
            </w:r>
            <w:r w:rsidR="00B836EA" w:rsidRPr="00D657C0">
              <w:rPr>
                <w:rFonts w:cstheme="minorHAnsi"/>
                <w:sz w:val="20"/>
                <w:szCs w:val="20"/>
              </w:rPr>
              <w:t>z</w:t>
            </w:r>
            <w:r w:rsidRPr="00D657C0">
              <w:rPr>
                <w:rFonts w:cstheme="minorHAnsi"/>
                <w:sz w:val="20"/>
                <w:szCs w:val="20"/>
              </w:rPr>
              <w:t xml:space="preserve"> art. 26 ust. 3 ustawy </w:t>
            </w:r>
            <w:r w:rsidR="008C3920" w:rsidRPr="00D657C0">
              <w:rPr>
                <w:rFonts w:cstheme="minorHAnsi"/>
                <w:sz w:val="20"/>
                <w:szCs w:val="20"/>
              </w:rPr>
              <w:t xml:space="preserve">- </w:t>
            </w:r>
            <w:r w:rsidRPr="00D657C0">
              <w:rPr>
                <w:rFonts w:cstheme="minorHAnsi"/>
                <w:sz w:val="20"/>
                <w:szCs w:val="20"/>
              </w:rPr>
              <w:t>Prawo o aktach stanu cywilnego wynika konieczność dołączenia takiego dokumentu sporządzonego w</w:t>
            </w:r>
            <w:r w:rsidR="008C3920" w:rsidRPr="00D657C0">
              <w:rPr>
                <w:rFonts w:cstheme="minorHAnsi"/>
                <w:sz w:val="20"/>
                <w:szCs w:val="20"/>
              </w:rPr>
              <w:t> </w:t>
            </w:r>
            <w:r w:rsidRPr="00D657C0">
              <w:rPr>
                <w:rFonts w:cstheme="minorHAnsi"/>
                <w:sz w:val="20"/>
                <w:szCs w:val="20"/>
              </w:rPr>
              <w:t>postaci elektronicznej do akt zbiorowych rejestracji stanu cywilnego gromadzonych w rejestrze stanu cywilnego.</w:t>
            </w:r>
          </w:p>
        </w:tc>
      </w:tr>
      <w:tr w:rsidR="006943E7" w:rsidRPr="00D657C0" w14:paraId="489DCE5F" w14:textId="77777777" w:rsidTr="001A2653">
        <w:trPr>
          <w:jc w:val="center"/>
        </w:trPr>
        <w:tc>
          <w:tcPr>
            <w:tcW w:w="704" w:type="dxa"/>
          </w:tcPr>
          <w:p w14:paraId="50134999" w14:textId="77777777" w:rsidR="006943E7" w:rsidRPr="00D657C0" w:rsidRDefault="006943E7" w:rsidP="2A277BE4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FB5D95" w14:textId="67629236" w:rsidR="006943E7" w:rsidRPr="00D657C0" w:rsidRDefault="006D6A41" w:rsidP="2A277BE4">
            <w:pPr>
              <w:rPr>
                <w:rFonts w:cstheme="minorHAnsi"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t>Akademia WSB</w:t>
            </w:r>
          </w:p>
        </w:tc>
        <w:tc>
          <w:tcPr>
            <w:tcW w:w="1418" w:type="dxa"/>
          </w:tcPr>
          <w:p w14:paraId="5C41DF4A" w14:textId="341486CF" w:rsidR="006943E7" w:rsidRPr="00D657C0" w:rsidRDefault="006D6A41" w:rsidP="2A277BE4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art. 2 pkt 1</w:t>
            </w:r>
          </w:p>
        </w:tc>
        <w:tc>
          <w:tcPr>
            <w:tcW w:w="6095" w:type="dxa"/>
          </w:tcPr>
          <w:p w14:paraId="0A1628E9" w14:textId="77777777" w:rsidR="006D6A41" w:rsidRPr="00D657C0" w:rsidRDefault="006D6A41" w:rsidP="006D6A41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W art. 2 pkt 1 zaproponowano, by w ustawie z dnia 24 września 2010 r. o ewidencji ludności (Dz. U. z 2025 r. poz. 274, z późn. zm.) wprowadzić zmianę w art. 7 polegającą na dodaniu ust. 2 dodaje się ust. 2a w brzmieniu:</w:t>
            </w:r>
          </w:p>
          <w:p w14:paraId="0F2C321D" w14:textId="77777777" w:rsidR="006D6A41" w:rsidRPr="00D657C0" w:rsidRDefault="006D6A41" w:rsidP="006D6A41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„2a. Obowiązek podania numeru PESEL celem potwierdzenia profilu zaufanego, o którym mowa w art. 3 pkt 14 ustawy z dnia 17 lutego 2005 r. o informatyzacji działalności podmiotów realizujących zadania publiczne, nie stanowi podstawy do nadania numeru PESEL.”.</w:t>
            </w:r>
          </w:p>
          <w:p w14:paraId="662002A1" w14:textId="2D8B303E" w:rsidR="006943E7" w:rsidRPr="00D657C0" w:rsidRDefault="006D6A41" w:rsidP="006D6A41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Przepis ten w istocie odnosi się do podstaw do nadania numeru PESEL, co powinno w mojej ocenie skłaniać do umieszczenia tej regulacji w części dotyczącej zasad i trybu nadawania numeru PESEL, czyli w rozdziale 3 zmienianej ustawy. Sugerowałbym, by proponowany przepis – jako ust. 2a – został dodany w art. 16 po ust. 2 ustawy o ewidencji ludności.</w:t>
            </w:r>
          </w:p>
        </w:tc>
        <w:tc>
          <w:tcPr>
            <w:tcW w:w="5245" w:type="dxa"/>
          </w:tcPr>
          <w:p w14:paraId="2CD69D0F" w14:textId="258F4653" w:rsidR="00ED1D6C" w:rsidRPr="00D657C0" w:rsidRDefault="00ED1D6C" w:rsidP="008C3920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657C0">
              <w:rPr>
                <w:rFonts w:cstheme="minorHAnsi"/>
                <w:b/>
                <w:bCs/>
                <w:sz w:val="20"/>
                <w:szCs w:val="20"/>
              </w:rPr>
              <w:t>Uwaga nieuwzględniona</w:t>
            </w:r>
          </w:p>
          <w:p w14:paraId="7511D824" w14:textId="67151C94" w:rsidR="006943E7" w:rsidRPr="00D657C0" w:rsidRDefault="00ED1D6C" w:rsidP="008C3920">
            <w:pPr>
              <w:rPr>
                <w:rFonts w:cstheme="minorHAnsi"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t xml:space="preserve">Umieszczenie projektowanego przepisu jest zamierzone, ponieważ wprowadza on wykluczenie możliwości nadania numeru PESEL na podstawie określonych przesłanek. Obecnie art. 7 ust. 2 ustawy o ewidencji ludności stanowi, że </w:t>
            </w:r>
            <w:r w:rsidR="00B836EA" w:rsidRPr="00D657C0">
              <w:rPr>
                <w:rFonts w:cstheme="minorHAnsi"/>
                <w:sz w:val="20"/>
                <w:szCs w:val="20"/>
              </w:rPr>
              <w:t>w</w:t>
            </w:r>
            <w:r w:rsidR="00A54931" w:rsidRPr="00D657C0">
              <w:rPr>
                <w:rFonts w:cstheme="minorHAnsi"/>
                <w:sz w:val="20"/>
                <w:szCs w:val="20"/>
              </w:rPr>
              <w:t> </w:t>
            </w:r>
            <w:r w:rsidRPr="00D657C0">
              <w:rPr>
                <w:rFonts w:cstheme="minorHAnsi"/>
                <w:sz w:val="20"/>
                <w:szCs w:val="20"/>
              </w:rPr>
              <w:t>rejestrze PESEL mogą być gromadzone dane osób obowiązanych</w:t>
            </w:r>
            <w:r w:rsidR="00B836EA" w:rsidRPr="00D657C0">
              <w:rPr>
                <w:rFonts w:cstheme="minorHAnsi"/>
                <w:sz w:val="20"/>
                <w:szCs w:val="20"/>
              </w:rPr>
              <w:t>,</w:t>
            </w:r>
            <w:r w:rsidRPr="00D657C0">
              <w:rPr>
                <w:rFonts w:cstheme="minorHAnsi"/>
                <w:sz w:val="20"/>
                <w:szCs w:val="20"/>
              </w:rPr>
              <w:t xml:space="preserve"> na podstawie odrębnych przepisów</w:t>
            </w:r>
            <w:r w:rsidR="00B836EA" w:rsidRPr="00D657C0">
              <w:rPr>
                <w:rFonts w:cstheme="minorHAnsi"/>
                <w:sz w:val="20"/>
                <w:szCs w:val="20"/>
              </w:rPr>
              <w:t>,</w:t>
            </w:r>
            <w:r w:rsidRPr="00D657C0">
              <w:rPr>
                <w:rFonts w:cstheme="minorHAnsi"/>
                <w:sz w:val="20"/>
                <w:szCs w:val="20"/>
              </w:rPr>
              <w:t xml:space="preserve"> do posiadania numeru PESEL. Katalog tych przesłanek jest otwarty. Ustawodawca zdecydował się zatem na dodanie przepisu szczególnego, który </w:t>
            </w:r>
            <w:r w:rsidRPr="00D657C0">
              <w:rPr>
                <w:rFonts w:cstheme="minorHAnsi"/>
                <w:i/>
                <w:iCs/>
                <w:sz w:val="20"/>
                <w:szCs w:val="20"/>
              </w:rPr>
              <w:t>a contrario</w:t>
            </w:r>
            <w:r w:rsidRPr="00D657C0">
              <w:rPr>
                <w:rFonts w:cstheme="minorHAnsi"/>
                <w:sz w:val="20"/>
                <w:szCs w:val="20"/>
              </w:rPr>
              <w:t xml:space="preserve"> daje podstawę do odmowy nadania numeru PESEL</w:t>
            </w:r>
            <w:r w:rsidR="00B836EA" w:rsidRPr="00D657C0">
              <w:rPr>
                <w:rFonts w:cstheme="minorHAnsi"/>
                <w:sz w:val="20"/>
                <w:szCs w:val="20"/>
              </w:rPr>
              <w:t>,</w:t>
            </w:r>
            <w:r w:rsidRPr="00D657C0">
              <w:rPr>
                <w:rFonts w:cstheme="minorHAnsi"/>
                <w:sz w:val="20"/>
                <w:szCs w:val="20"/>
              </w:rPr>
              <w:t xml:space="preserve"> jeśli wnioskujący powołuje się wyłącznie na potrzebę posiadania numeru PESEL w celu założenia profilu zaufanego.</w:t>
            </w:r>
          </w:p>
        </w:tc>
      </w:tr>
      <w:tr w:rsidR="007F1E3F" w:rsidRPr="00D657C0" w14:paraId="343987B1" w14:textId="77777777" w:rsidTr="001A2653">
        <w:trPr>
          <w:jc w:val="center"/>
        </w:trPr>
        <w:tc>
          <w:tcPr>
            <w:tcW w:w="704" w:type="dxa"/>
          </w:tcPr>
          <w:p w14:paraId="508A225C" w14:textId="77777777" w:rsidR="007F1E3F" w:rsidRPr="00D657C0" w:rsidRDefault="007F1E3F" w:rsidP="2A277BE4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550E0B" w14:textId="176BEBD0" w:rsidR="007F1E3F" w:rsidRPr="00D657C0" w:rsidRDefault="007F1E3F" w:rsidP="2A277BE4">
            <w:pPr>
              <w:rPr>
                <w:rFonts w:cstheme="minorHAnsi"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t>Rada do Spraw Cyfryzacji</w:t>
            </w:r>
          </w:p>
        </w:tc>
        <w:tc>
          <w:tcPr>
            <w:tcW w:w="1418" w:type="dxa"/>
          </w:tcPr>
          <w:p w14:paraId="0008A80C" w14:textId="7B01AFDE" w:rsidR="007F1E3F" w:rsidRPr="00D657C0" w:rsidRDefault="007F1E3F" w:rsidP="2A277BE4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art. 5</w:t>
            </w:r>
          </w:p>
        </w:tc>
        <w:tc>
          <w:tcPr>
            <w:tcW w:w="6095" w:type="dxa"/>
          </w:tcPr>
          <w:p w14:paraId="2DAE11C9" w14:textId="70FF91B1" w:rsidR="007F1E3F" w:rsidRPr="00D657C0" w:rsidRDefault="007F1E3F" w:rsidP="007F1E3F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w art. 5 - nadaje się sądom dostęp do wymienionych rejestrów bez konieczności składania wniosków / rodzi się tutaj jednak pytanie: czy np. dostęp do odpisów aktów stanu cywilnego ma być używany również do doręczeń elektronicznych, czy tylko do pobierania danych?</w:t>
            </w:r>
          </w:p>
          <w:p w14:paraId="672384FC" w14:textId="4E0A4D70" w:rsidR="007F1E3F" w:rsidRPr="00D657C0" w:rsidRDefault="007F1E3F" w:rsidP="006D6A41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--&gt; można doprecyzować: „</w:t>
            </w:r>
            <w:r w:rsidRPr="00D657C0">
              <w:rPr>
                <w:rFonts w:cstheme="minorHAnsi"/>
                <w:i/>
                <w:iCs/>
                <w:spacing w:val="6"/>
                <w:sz w:val="20"/>
                <w:szCs w:val="20"/>
              </w:rPr>
              <w:t>Dane udostępniane sądom mogą być wykorzystywane w prowadzonych postępowaniach również w zakresie realizacji doręczeń elektronicznych</w:t>
            </w:r>
            <w:r w:rsidRPr="00D657C0">
              <w:rPr>
                <w:rFonts w:cstheme="minorHAnsi"/>
                <w:spacing w:val="6"/>
                <w:sz w:val="20"/>
                <w:szCs w:val="20"/>
              </w:rPr>
              <w:t>.”</w:t>
            </w:r>
          </w:p>
        </w:tc>
        <w:tc>
          <w:tcPr>
            <w:tcW w:w="5245" w:type="dxa"/>
          </w:tcPr>
          <w:p w14:paraId="5AFE6235" w14:textId="048995C1" w:rsidR="001A2991" w:rsidRPr="00D657C0" w:rsidRDefault="001A2991" w:rsidP="00DF10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657C0">
              <w:rPr>
                <w:rFonts w:cstheme="minorHAnsi"/>
                <w:b/>
                <w:bCs/>
                <w:sz w:val="20"/>
                <w:szCs w:val="20"/>
              </w:rPr>
              <w:t>Uwaga uwzględniona</w:t>
            </w:r>
          </w:p>
          <w:p w14:paraId="58B1B354" w14:textId="679B46F4" w:rsidR="007F1E3F" w:rsidRPr="00D657C0" w:rsidRDefault="007619C3" w:rsidP="00DF109E">
            <w:pPr>
              <w:rPr>
                <w:rFonts w:cstheme="minorHAnsi"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t>Projektodawca zrezygnował z proponowanej regulacji</w:t>
            </w:r>
            <w:r w:rsidR="001A2991" w:rsidRPr="00D657C0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4449CE" w:rsidRPr="00D657C0" w14:paraId="02A24272" w14:textId="77777777" w:rsidTr="001A2653">
        <w:trPr>
          <w:jc w:val="center"/>
        </w:trPr>
        <w:tc>
          <w:tcPr>
            <w:tcW w:w="704" w:type="dxa"/>
          </w:tcPr>
          <w:p w14:paraId="5F58953E" w14:textId="77777777" w:rsidR="004449CE" w:rsidRPr="00D657C0" w:rsidRDefault="004449CE" w:rsidP="2A277BE4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62492F" w14:textId="51B14EE4" w:rsidR="004449CE" w:rsidRPr="00D657C0" w:rsidRDefault="004449CE" w:rsidP="2A277BE4">
            <w:pPr>
              <w:rPr>
                <w:rFonts w:cstheme="minorHAnsi"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t>Obywatel</w:t>
            </w:r>
          </w:p>
        </w:tc>
        <w:tc>
          <w:tcPr>
            <w:tcW w:w="1418" w:type="dxa"/>
          </w:tcPr>
          <w:p w14:paraId="299E6BDD" w14:textId="7FA7252B" w:rsidR="004449CE" w:rsidRPr="00D657C0" w:rsidRDefault="004449CE" w:rsidP="2A277BE4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Uwaga ogólna</w:t>
            </w:r>
          </w:p>
        </w:tc>
        <w:tc>
          <w:tcPr>
            <w:tcW w:w="6095" w:type="dxa"/>
          </w:tcPr>
          <w:p w14:paraId="3D9CC451" w14:textId="0AF4D62F" w:rsidR="004449CE" w:rsidRPr="00D657C0" w:rsidRDefault="004449CE" w:rsidP="006D6A41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 xml:space="preserve">wnoszę o dodanie do procedowanego projektu ustawy zapisu umożliwiającego przekazywanie za pośrednictwem systemu </w:t>
            </w:r>
            <w:r w:rsidRPr="00D657C0">
              <w:rPr>
                <w:rFonts w:cstheme="minorHAnsi"/>
                <w:spacing w:val="6"/>
                <w:sz w:val="20"/>
                <w:szCs w:val="20"/>
              </w:rPr>
              <w:lastRenderedPageBreak/>
              <w:t>teletransmisji : daty zgonu klientów na zasadzie subskrypcji lub w prostszym zakresie przekazywanie tejże daty w systemie PESEL, który aktualnie potwierdza jedynie fakt zgonu, a nie jego datę. Powyższe powinno zostać udostępnione Podmiotom, o których mowa w art. 4 ust. 1 pkt 1, 17, 18 i 20 ustawy z dnia 29 sierpnia 1997 r. – Prawo bankowe, spółdzielczym kasom oszczędnościowo-kredytowym, Krajowej Spółdzielczej Kasie Oszczędnościowo- -Kredytowej, firmom inwestycyjnym, o których mowa w art. 3 pkt 33 ustawy z dnia 29 lipca 2005 r. o obrocie instrumentami finansowymi (Dz. U. z 2024 r. poz. 722 i 1863 oraz z 2025 r. poz. 146, 820 i 923), lub towarzystwom funduszy inwestycyjnych, o których mowa w art. 2 pkt 3 ustawy z dnia 27 maja 2004 r. o funduszach inwestycyjnych i zarządzaniu alternatywnymi funduszami inwestycyjnymi (Dz. U. z 2024 r. poz. 1034 i 1863 oraz z 2025 r. poz. 146, 820 i 935. Rozwiązanie to nie jest skomplikowane technicznie i jest możliwe do wdrożenia, a znacząco przyspieszy procedury, w których data zgonu jest kluczowa pod kątem rozpoczęcia działań, jak również przyspieszy/umożliwi przekazane środków na rzecz Skarbu Państwa w określonych ustawą przypadkach.</w:t>
            </w:r>
          </w:p>
        </w:tc>
        <w:tc>
          <w:tcPr>
            <w:tcW w:w="5245" w:type="dxa"/>
          </w:tcPr>
          <w:p w14:paraId="36D05AB6" w14:textId="2D42B80C" w:rsidR="007619C3" w:rsidRPr="00D657C0" w:rsidRDefault="007619C3" w:rsidP="00DF10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657C0">
              <w:rPr>
                <w:rFonts w:cstheme="minorHAnsi"/>
                <w:b/>
                <w:bCs/>
                <w:sz w:val="20"/>
                <w:szCs w:val="20"/>
              </w:rPr>
              <w:lastRenderedPageBreak/>
              <w:t>Uwaga nieuwzględniona</w:t>
            </w:r>
          </w:p>
          <w:p w14:paraId="422438C2" w14:textId="14CA401A" w:rsidR="004449CE" w:rsidRPr="00D657C0" w:rsidRDefault="007619C3" w:rsidP="00DF109E">
            <w:pPr>
              <w:rPr>
                <w:rFonts w:cstheme="minorHAnsi"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lastRenderedPageBreak/>
              <w:t xml:space="preserve">Projektodawca obecnie nie planuje tego rodzaju zmian, ponieważ wymaga to przeprowadzenia i sfinansowania prac mających na celu dostosowanie systemów </w:t>
            </w:r>
            <w:r w:rsidR="008C3920" w:rsidRPr="00D657C0">
              <w:rPr>
                <w:rFonts w:cstheme="minorHAnsi"/>
                <w:sz w:val="20"/>
                <w:szCs w:val="20"/>
              </w:rPr>
              <w:t>tele</w:t>
            </w:r>
            <w:r w:rsidRPr="00D657C0">
              <w:rPr>
                <w:rFonts w:cstheme="minorHAnsi"/>
                <w:sz w:val="20"/>
                <w:szCs w:val="20"/>
              </w:rPr>
              <w:t>informatycznych do możliwości udostępniania danych w</w:t>
            </w:r>
            <w:r w:rsidR="00A54931" w:rsidRPr="00D657C0">
              <w:rPr>
                <w:rFonts w:cstheme="minorHAnsi"/>
                <w:sz w:val="20"/>
                <w:szCs w:val="20"/>
              </w:rPr>
              <w:t> </w:t>
            </w:r>
            <w:r w:rsidRPr="00D657C0">
              <w:rPr>
                <w:rFonts w:cstheme="minorHAnsi"/>
                <w:sz w:val="20"/>
                <w:szCs w:val="20"/>
              </w:rPr>
              <w:t>tym trybie. Tego rodzaju wydatki i prace nie są obecnie zaplanowane</w:t>
            </w:r>
            <w:r w:rsidR="00B836EA" w:rsidRPr="00D657C0">
              <w:rPr>
                <w:rFonts w:cstheme="minorHAnsi"/>
                <w:sz w:val="20"/>
                <w:szCs w:val="20"/>
              </w:rPr>
              <w:t>,</w:t>
            </w:r>
            <w:r w:rsidRPr="00D657C0">
              <w:rPr>
                <w:rFonts w:cstheme="minorHAnsi"/>
                <w:sz w:val="20"/>
                <w:szCs w:val="20"/>
              </w:rPr>
              <w:t xml:space="preserve"> podobnie jak wydatki na ich realizację. </w:t>
            </w:r>
          </w:p>
        </w:tc>
      </w:tr>
      <w:tr w:rsidR="007F1E3F" w:rsidRPr="00D657C0" w14:paraId="712D680E" w14:textId="77777777" w:rsidTr="001A2653">
        <w:trPr>
          <w:jc w:val="center"/>
        </w:trPr>
        <w:tc>
          <w:tcPr>
            <w:tcW w:w="704" w:type="dxa"/>
          </w:tcPr>
          <w:p w14:paraId="327D2692" w14:textId="77777777" w:rsidR="007F1E3F" w:rsidRPr="00D657C0" w:rsidRDefault="007F1E3F" w:rsidP="2A277BE4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3D758D" w14:textId="1C50FA47" w:rsidR="007F1E3F" w:rsidRPr="00D657C0" w:rsidRDefault="007F1E3F" w:rsidP="2A277BE4">
            <w:pPr>
              <w:rPr>
                <w:rFonts w:cstheme="minorHAnsi"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t>Rada do Spraw Cyfryzacji</w:t>
            </w:r>
          </w:p>
        </w:tc>
        <w:tc>
          <w:tcPr>
            <w:tcW w:w="1418" w:type="dxa"/>
          </w:tcPr>
          <w:p w14:paraId="7ED352C6" w14:textId="4C717142" w:rsidR="007F1E3F" w:rsidRPr="00D657C0" w:rsidRDefault="007F1E3F" w:rsidP="2A277BE4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Uwaga ogólna</w:t>
            </w:r>
          </w:p>
        </w:tc>
        <w:tc>
          <w:tcPr>
            <w:tcW w:w="6095" w:type="dxa"/>
          </w:tcPr>
          <w:p w14:paraId="5909AD43" w14:textId="77777777" w:rsidR="007F1E3F" w:rsidRPr="00D657C0" w:rsidRDefault="007F1E3F" w:rsidP="007F1E3F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projekt dot. wielu rejestrów, natomiast pomijany jest rejestr z SI CEPiK (dostęp ma Minister ds. Cyfryzacji) / w projekcie mowa o Ministrze Sprawiedliwości, zatem może to pominięcie jest celowe </w:t>
            </w:r>
          </w:p>
          <w:p w14:paraId="0C1B6ABF" w14:textId="2E600C0C" w:rsidR="007F1E3F" w:rsidRPr="00D657C0" w:rsidRDefault="007F1E3F" w:rsidP="006D6A41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D657C0">
              <w:rPr>
                <w:rFonts w:cstheme="minorHAnsi"/>
                <w:spacing w:val="6"/>
                <w:sz w:val="20"/>
                <w:szCs w:val="20"/>
              </w:rPr>
              <w:t>--&gt; natomiast może warto dodać przepis o odesłaniu ogólnym: "</w:t>
            </w:r>
            <w:r w:rsidRPr="00D657C0">
              <w:rPr>
                <w:rFonts w:cstheme="minorHAnsi"/>
                <w:i/>
                <w:iCs/>
                <w:spacing w:val="6"/>
                <w:sz w:val="20"/>
                <w:szCs w:val="20"/>
              </w:rPr>
              <w:t>że ustawa nie narusza zasad udostępniania danych z CEP i CEK"</w:t>
            </w:r>
            <w:r w:rsidRPr="00D657C0">
              <w:rPr>
                <w:rFonts w:cstheme="minorHAnsi"/>
                <w:spacing w:val="6"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52189913" w14:textId="739B8145" w:rsidR="00ED1D6C" w:rsidRPr="00D657C0" w:rsidRDefault="00ED1D6C" w:rsidP="00DF10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657C0">
              <w:rPr>
                <w:rFonts w:cstheme="minorHAnsi"/>
                <w:b/>
                <w:bCs/>
                <w:sz w:val="20"/>
                <w:szCs w:val="20"/>
              </w:rPr>
              <w:t>Uwaga nieuwzględniona</w:t>
            </w:r>
          </w:p>
          <w:p w14:paraId="12DADBC2" w14:textId="46862F92" w:rsidR="00ED1D6C" w:rsidRPr="00D657C0" w:rsidRDefault="00ED1D6C" w:rsidP="00DF109E">
            <w:pPr>
              <w:rPr>
                <w:rFonts w:cstheme="minorHAnsi"/>
                <w:sz w:val="20"/>
                <w:szCs w:val="20"/>
              </w:rPr>
            </w:pPr>
            <w:r w:rsidRPr="00D657C0">
              <w:rPr>
                <w:rFonts w:cstheme="minorHAnsi"/>
                <w:sz w:val="20"/>
                <w:szCs w:val="20"/>
              </w:rPr>
              <w:t>Zagadnienia dotyczące Centralnej Ewidencji Pojazdów i</w:t>
            </w:r>
            <w:r w:rsidR="00A54931" w:rsidRPr="00D657C0">
              <w:rPr>
                <w:rFonts w:cstheme="minorHAnsi"/>
                <w:sz w:val="20"/>
                <w:szCs w:val="20"/>
              </w:rPr>
              <w:t> </w:t>
            </w:r>
            <w:r w:rsidRPr="00D657C0">
              <w:rPr>
                <w:rFonts w:cstheme="minorHAnsi"/>
                <w:sz w:val="20"/>
                <w:szCs w:val="20"/>
              </w:rPr>
              <w:t>Centralnej Ewidencji Kierowców</w:t>
            </w:r>
            <w:r w:rsidR="00B836EA" w:rsidRPr="00D657C0">
              <w:rPr>
                <w:rFonts w:cstheme="minorHAnsi"/>
                <w:sz w:val="20"/>
                <w:szCs w:val="20"/>
              </w:rPr>
              <w:t>,</w:t>
            </w:r>
            <w:r w:rsidRPr="00D657C0">
              <w:rPr>
                <w:rFonts w:cstheme="minorHAnsi"/>
                <w:sz w:val="20"/>
                <w:szCs w:val="20"/>
              </w:rPr>
              <w:t xml:space="preserve"> w tym zasady pozyskiwania dostępu do danych z tych systemów</w:t>
            </w:r>
            <w:r w:rsidR="00B836EA" w:rsidRPr="00D657C0">
              <w:rPr>
                <w:rFonts w:cstheme="minorHAnsi"/>
                <w:sz w:val="20"/>
                <w:szCs w:val="20"/>
              </w:rPr>
              <w:t>,</w:t>
            </w:r>
            <w:r w:rsidRPr="00D657C0">
              <w:rPr>
                <w:rFonts w:cstheme="minorHAnsi"/>
                <w:sz w:val="20"/>
                <w:szCs w:val="20"/>
              </w:rPr>
              <w:t xml:space="preserve"> są uregulowane w ustawie z dnia 20 czerwca 1997 r.</w:t>
            </w:r>
            <w:r w:rsidR="008C3920" w:rsidRPr="00D657C0">
              <w:rPr>
                <w:rFonts w:cstheme="minorHAnsi"/>
                <w:sz w:val="20"/>
                <w:szCs w:val="20"/>
              </w:rPr>
              <w:t xml:space="preserve"> -</w:t>
            </w:r>
            <w:r w:rsidRPr="00D657C0">
              <w:rPr>
                <w:rFonts w:cstheme="minorHAnsi"/>
                <w:sz w:val="20"/>
                <w:szCs w:val="20"/>
              </w:rPr>
              <w:t xml:space="preserve"> Prawo o ruchu drogowym. Niniejszy projekt dotyczy innych niż ww. rejestrów.</w:t>
            </w:r>
          </w:p>
        </w:tc>
      </w:tr>
    </w:tbl>
    <w:p w14:paraId="4214148B" w14:textId="68359B1B" w:rsidR="00313026" w:rsidRPr="00D657C0" w:rsidRDefault="00313026" w:rsidP="00A54931">
      <w:pPr>
        <w:spacing w:line="240" w:lineRule="auto"/>
        <w:rPr>
          <w:rFonts w:cstheme="minorHAnsi"/>
          <w:sz w:val="20"/>
          <w:szCs w:val="20"/>
        </w:rPr>
      </w:pPr>
    </w:p>
    <w:sectPr w:rsidR="00313026" w:rsidRPr="00D657C0" w:rsidSect="00B1735F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F886D" w14:textId="77777777" w:rsidR="00F12854" w:rsidRDefault="00F12854" w:rsidP="00F45C59">
      <w:pPr>
        <w:spacing w:after="0" w:line="240" w:lineRule="auto"/>
      </w:pPr>
      <w:r>
        <w:separator/>
      </w:r>
    </w:p>
  </w:endnote>
  <w:endnote w:type="continuationSeparator" w:id="0">
    <w:p w14:paraId="1224ECA0" w14:textId="77777777" w:rsidR="00F12854" w:rsidRDefault="00F12854" w:rsidP="00F4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70301" w14:textId="77777777" w:rsidR="00F12854" w:rsidRDefault="00F12854" w:rsidP="00F45C59">
      <w:pPr>
        <w:spacing w:after="0" w:line="240" w:lineRule="auto"/>
      </w:pPr>
      <w:r>
        <w:separator/>
      </w:r>
    </w:p>
  </w:footnote>
  <w:footnote w:type="continuationSeparator" w:id="0">
    <w:p w14:paraId="7904A7C8" w14:textId="77777777" w:rsidR="00F12854" w:rsidRDefault="00F12854" w:rsidP="00F45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70759"/>
    <w:multiLevelType w:val="hybridMultilevel"/>
    <w:tmpl w:val="1F86D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33DE3"/>
    <w:multiLevelType w:val="multilevel"/>
    <w:tmpl w:val="09905506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 w:val="0"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D51F64"/>
    <w:multiLevelType w:val="hybridMultilevel"/>
    <w:tmpl w:val="FD344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87DA9"/>
    <w:multiLevelType w:val="hybridMultilevel"/>
    <w:tmpl w:val="000AF7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CA43CA"/>
    <w:multiLevelType w:val="hybridMultilevel"/>
    <w:tmpl w:val="B7AAA774"/>
    <w:lvl w:ilvl="0" w:tplc="D4B22FBA">
      <w:start w:val="1"/>
      <w:numFmt w:val="bullet"/>
      <w:lvlText w:val="-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50336B14"/>
    <w:multiLevelType w:val="hybridMultilevel"/>
    <w:tmpl w:val="347A9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E4BDD"/>
    <w:multiLevelType w:val="hybridMultilevel"/>
    <w:tmpl w:val="CD3AD73A"/>
    <w:lvl w:ilvl="0" w:tplc="D2882BE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3976DC"/>
    <w:multiLevelType w:val="hybridMultilevel"/>
    <w:tmpl w:val="4978D7A4"/>
    <w:lvl w:ilvl="0" w:tplc="22D0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A440A"/>
    <w:multiLevelType w:val="hybridMultilevel"/>
    <w:tmpl w:val="E1700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13775"/>
    <w:multiLevelType w:val="hybridMultilevel"/>
    <w:tmpl w:val="67FCC2A0"/>
    <w:lvl w:ilvl="0" w:tplc="64B4DC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B24C4"/>
    <w:multiLevelType w:val="multilevel"/>
    <w:tmpl w:val="5A54D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0966298">
    <w:abstractNumId w:val="0"/>
  </w:num>
  <w:num w:numId="2" w16cid:durableId="1086416786">
    <w:abstractNumId w:val="3"/>
  </w:num>
  <w:num w:numId="3" w16cid:durableId="1010373735">
    <w:abstractNumId w:val="1"/>
  </w:num>
  <w:num w:numId="4" w16cid:durableId="304044278">
    <w:abstractNumId w:val="5"/>
  </w:num>
  <w:num w:numId="5" w16cid:durableId="1885628863">
    <w:abstractNumId w:val="2"/>
  </w:num>
  <w:num w:numId="6" w16cid:durableId="1373114167">
    <w:abstractNumId w:val="7"/>
  </w:num>
  <w:num w:numId="7" w16cid:durableId="646013506">
    <w:abstractNumId w:val="9"/>
  </w:num>
  <w:num w:numId="8" w16cid:durableId="2007859063">
    <w:abstractNumId w:val="4"/>
  </w:num>
  <w:num w:numId="9" w16cid:durableId="7032091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97212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97676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97"/>
    <w:rsid w:val="000019E2"/>
    <w:rsid w:val="00021CB1"/>
    <w:rsid w:val="00024D95"/>
    <w:rsid w:val="000310DF"/>
    <w:rsid w:val="000311B6"/>
    <w:rsid w:val="00036C91"/>
    <w:rsid w:val="000376C5"/>
    <w:rsid w:val="00084774"/>
    <w:rsid w:val="000A008B"/>
    <w:rsid w:val="000C16CF"/>
    <w:rsid w:val="000D01DA"/>
    <w:rsid w:val="000E3DC4"/>
    <w:rsid w:val="000E63F6"/>
    <w:rsid w:val="000F228C"/>
    <w:rsid w:val="000F73FB"/>
    <w:rsid w:val="001036BB"/>
    <w:rsid w:val="0010608F"/>
    <w:rsid w:val="00120B24"/>
    <w:rsid w:val="00122233"/>
    <w:rsid w:val="00130B6D"/>
    <w:rsid w:val="00130B95"/>
    <w:rsid w:val="001430D4"/>
    <w:rsid w:val="00156317"/>
    <w:rsid w:val="00156D61"/>
    <w:rsid w:val="00157191"/>
    <w:rsid w:val="00183D7B"/>
    <w:rsid w:val="001931EA"/>
    <w:rsid w:val="00193987"/>
    <w:rsid w:val="00193BC8"/>
    <w:rsid w:val="001A2653"/>
    <w:rsid w:val="001A2991"/>
    <w:rsid w:val="001A53F2"/>
    <w:rsid w:val="001A7E54"/>
    <w:rsid w:val="001B5FDA"/>
    <w:rsid w:val="001C2540"/>
    <w:rsid w:val="001D3E64"/>
    <w:rsid w:val="001E1FC1"/>
    <w:rsid w:val="001E3A93"/>
    <w:rsid w:val="001F11D7"/>
    <w:rsid w:val="001F743B"/>
    <w:rsid w:val="0022152A"/>
    <w:rsid w:val="002247C9"/>
    <w:rsid w:val="002378A9"/>
    <w:rsid w:val="00246522"/>
    <w:rsid w:val="00246C6B"/>
    <w:rsid w:val="002518F6"/>
    <w:rsid w:val="0026725E"/>
    <w:rsid w:val="00276D25"/>
    <w:rsid w:val="002977C9"/>
    <w:rsid w:val="002A52C4"/>
    <w:rsid w:val="002A5E8B"/>
    <w:rsid w:val="002B0596"/>
    <w:rsid w:val="002C1BDC"/>
    <w:rsid w:val="002D5112"/>
    <w:rsid w:val="002E5D34"/>
    <w:rsid w:val="00312525"/>
    <w:rsid w:val="00313026"/>
    <w:rsid w:val="003158F1"/>
    <w:rsid w:val="00316163"/>
    <w:rsid w:val="00326197"/>
    <w:rsid w:val="00327FF3"/>
    <w:rsid w:val="00332005"/>
    <w:rsid w:val="00336B17"/>
    <w:rsid w:val="0037435F"/>
    <w:rsid w:val="00393F23"/>
    <w:rsid w:val="00395745"/>
    <w:rsid w:val="00397129"/>
    <w:rsid w:val="003C11BC"/>
    <w:rsid w:val="003C17F3"/>
    <w:rsid w:val="003C496C"/>
    <w:rsid w:val="003D11A5"/>
    <w:rsid w:val="003D627C"/>
    <w:rsid w:val="003E4173"/>
    <w:rsid w:val="00404045"/>
    <w:rsid w:val="00412B8E"/>
    <w:rsid w:val="00440A13"/>
    <w:rsid w:val="004449CE"/>
    <w:rsid w:val="00446276"/>
    <w:rsid w:val="00452BA3"/>
    <w:rsid w:val="004535DB"/>
    <w:rsid w:val="00453B24"/>
    <w:rsid w:val="00461A76"/>
    <w:rsid w:val="0046212C"/>
    <w:rsid w:val="004865BC"/>
    <w:rsid w:val="00486FE0"/>
    <w:rsid w:val="004938B8"/>
    <w:rsid w:val="004C0E5D"/>
    <w:rsid w:val="004C23DA"/>
    <w:rsid w:val="004C28F9"/>
    <w:rsid w:val="004D3872"/>
    <w:rsid w:val="004D3AE4"/>
    <w:rsid w:val="004E2A7C"/>
    <w:rsid w:val="005029B2"/>
    <w:rsid w:val="00504E16"/>
    <w:rsid w:val="00506A0F"/>
    <w:rsid w:val="005149C5"/>
    <w:rsid w:val="00523657"/>
    <w:rsid w:val="00526C1C"/>
    <w:rsid w:val="00540022"/>
    <w:rsid w:val="0054118F"/>
    <w:rsid w:val="005504D6"/>
    <w:rsid w:val="00553113"/>
    <w:rsid w:val="00557505"/>
    <w:rsid w:val="00581A83"/>
    <w:rsid w:val="00587B74"/>
    <w:rsid w:val="005A2BAB"/>
    <w:rsid w:val="005C5C13"/>
    <w:rsid w:val="005D0F97"/>
    <w:rsid w:val="005F43E1"/>
    <w:rsid w:val="005F5656"/>
    <w:rsid w:val="0060451D"/>
    <w:rsid w:val="006117B2"/>
    <w:rsid w:val="00617899"/>
    <w:rsid w:val="00625776"/>
    <w:rsid w:val="00652417"/>
    <w:rsid w:val="006542B5"/>
    <w:rsid w:val="00657681"/>
    <w:rsid w:val="0066361B"/>
    <w:rsid w:val="006654C4"/>
    <w:rsid w:val="00684512"/>
    <w:rsid w:val="006943E7"/>
    <w:rsid w:val="00697A3F"/>
    <w:rsid w:val="006A47B3"/>
    <w:rsid w:val="006B1CFB"/>
    <w:rsid w:val="006B3CB4"/>
    <w:rsid w:val="006C7A10"/>
    <w:rsid w:val="006D0174"/>
    <w:rsid w:val="006D6331"/>
    <w:rsid w:val="006D6A41"/>
    <w:rsid w:val="00713AE0"/>
    <w:rsid w:val="007215E0"/>
    <w:rsid w:val="00730517"/>
    <w:rsid w:val="007619C3"/>
    <w:rsid w:val="00761CAD"/>
    <w:rsid w:val="00784F00"/>
    <w:rsid w:val="007B1C07"/>
    <w:rsid w:val="007D0337"/>
    <w:rsid w:val="007D77E6"/>
    <w:rsid w:val="007E30E3"/>
    <w:rsid w:val="007E481A"/>
    <w:rsid w:val="007F1E3F"/>
    <w:rsid w:val="007F6E41"/>
    <w:rsid w:val="008232EC"/>
    <w:rsid w:val="0082747C"/>
    <w:rsid w:val="0083268C"/>
    <w:rsid w:val="0083300E"/>
    <w:rsid w:val="008345E3"/>
    <w:rsid w:val="00844D46"/>
    <w:rsid w:val="00845E2C"/>
    <w:rsid w:val="00867E6E"/>
    <w:rsid w:val="0087349A"/>
    <w:rsid w:val="00876FD3"/>
    <w:rsid w:val="0088090F"/>
    <w:rsid w:val="00881F83"/>
    <w:rsid w:val="008A015C"/>
    <w:rsid w:val="008A48BE"/>
    <w:rsid w:val="008A5775"/>
    <w:rsid w:val="008C3920"/>
    <w:rsid w:val="008D0663"/>
    <w:rsid w:val="008E5A98"/>
    <w:rsid w:val="00903AF0"/>
    <w:rsid w:val="00915819"/>
    <w:rsid w:val="009432CB"/>
    <w:rsid w:val="00954140"/>
    <w:rsid w:val="00961603"/>
    <w:rsid w:val="0098150C"/>
    <w:rsid w:val="009854F8"/>
    <w:rsid w:val="009A07D7"/>
    <w:rsid w:val="009A36EC"/>
    <w:rsid w:val="009A556E"/>
    <w:rsid w:val="009D4977"/>
    <w:rsid w:val="00A10DE5"/>
    <w:rsid w:val="00A11D34"/>
    <w:rsid w:val="00A25165"/>
    <w:rsid w:val="00A47613"/>
    <w:rsid w:val="00A51CB9"/>
    <w:rsid w:val="00A54931"/>
    <w:rsid w:val="00A81F33"/>
    <w:rsid w:val="00A85FB0"/>
    <w:rsid w:val="00A90226"/>
    <w:rsid w:val="00A941EC"/>
    <w:rsid w:val="00AB0317"/>
    <w:rsid w:val="00AD2B68"/>
    <w:rsid w:val="00B033FD"/>
    <w:rsid w:val="00B1731A"/>
    <w:rsid w:val="00B1735F"/>
    <w:rsid w:val="00B371FF"/>
    <w:rsid w:val="00B55173"/>
    <w:rsid w:val="00B6039B"/>
    <w:rsid w:val="00B6096C"/>
    <w:rsid w:val="00B67AFE"/>
    <w:rsid w:val="00B7452C"/>
    <w:rsid w:val="00B766C6"/>
    <w:rsid w:val="00B836EA"/>
    <w:rsid w:val="00B933A3"/>
    <w:rsid w:val="00B96FC5"/>
    <w:rsid w:val="00BC42D4"/>
    <w:rsid w:val="00BD66EA"/>
    <w:rsid w:val="00BE2DCA"/>
    <w:rsid w:val="00C022DB"/>
    <w:rsid w:val="00C074CB"/>
    <w:rsid w:val="00C21C84"/>
    <w:rsid w:val="00C224B3"/>
    <w:rsid w:val="00C237CE"/>
    <w:rsid w:val="00C87FB0"/>
    <w:rsid w:val="00CC03C7"/>
    <w:rsid w:val="00CC765E"/>
    <w:rsid w:val="00CD3261"/>
    <w:rsid w:val="00CE7B3B"/>
    <w:rsid w:val="00CF1385"/>
    <w:rsid w:val="00D03A9F"/>
    <w:rsid w:val="00D04EDA"/>
    <w:rsid w:val="00D13F1C"/>
    <w:rsid w:val="00D16BAE"/>
    <w:rsid w:val="00D5337F"/>
    <w:rsid w:val="00D535B6"/>
    <w:rsid w:val="00D60A09"/>
    <w:rsid w:val="00D6482E"/>
    <w:rsid w:val="00D657C0"/>
    <w:rsid w:val="00D708CD"/>
    <w:rsid w:val="00DA1A2F"/>
    <w:rsid w:val="00DB2DCC"/>
    <w:rsid w:val="00DC20B5"/>
    <w:rsid w:val="00DE6152"/>
    <w:rsid w:val="00DF00DD"/>
    <w:rsid w:val="00DF048A"/>
    <w:rsid w:val="00DF109E"/>
    <w:rsid w:val="00E22CC6"/>
    <w:rsid w:val="00E23743"/>
    <w:rsid w:val="00E35161"/>
    <w:rsid w:val="00E52309"/>
    <w:rsid w:val="00E5259C"/>
    <w:rsid w:val="00E54342"/>
    <w:rsid w:val="00E64EDC"/>
    <w:rsid w:val="00E76736"/>
    <w:rsid w:val="00E878D2"/>
    <w:rsid w:val="00E95E50"/>
    <w:rsid w:val="00EB1719"/>
    <w:rsid w:val="00EB2D74"/>
    <w:rsid w:val="00EC0027"/>
    <w:rsid w:val="00EC2748"/>
    <w:rsid w:val="00ED1D6C"/>
    <w:rsid w:val="00ED6A4D"/>
    <w:rsid w:val="00EF4667"/>
    <w:rsid w:val="00F10F58"/>
    <w:rsid w:val="00F110AD"/>
    <w:rsid w:val="00F12854"/>
    <w:rsid w:val="00F354E6"/>
    <w:rsid w:val="00F44F03"/>
    <w:rsid w:val="00F45620"/>
    <w:rsid w:val="00F45C59"/>
    <w:rsid w:val="00F61753"/>
    <w:rsid w:val="00F62F50"/>
    <w:rsid w:val="00F67B5F"/>
    <w:rsid w:val="00F7166F"/>
    <w:rsid w:val="00F84D9C"/>
    <w:rsid w:val="00F858E3"/>
    <w:rsid w:val="00F95998"/>
    <w:rsid w:val="00FA5EE9"/>
    <w:rsid w:val="00FC47CD"/>
    <w:rsid w:val="00FC75D5"/>
    <w:rsid w:val="00FD3E22"/>
    <w:rsid w:val="00FD6238"/>
    <w:rsid w:val="02122C2A"/>
    <w:rsid w:val="0314DCD4"/>
    <w:rsid w:val="03C2A73E"/>
    <w:rsid w:val="03D6CC7F"/>
    <w:rsid w:val="0596C126"/>
    <w:rsid w:val="07FADFD2"/>
    <w:rsid w:val="0C0602AA"/>
    <w:rsid w:val="0D672687"/>
    <w:rsid w:val="0D699188"/>
    <w:rsid w:val="10F204B2"/>
    <w:rsid w:val="192CF488"/>
    <w:rsid w:val="19A22FA8"/>
    <w:rsid w:val="1AF11051"/>
    <w:rsid w:val="25A54DD1"/>
    <w:rsid w:val="2A277BE4"/>
    <w:rsid w:val="2A2944F1"/>
    <w:rsid w:val="2B585370"/>
    <w:rsid w:val="2C152135"/>
    <w:rsid w:val="2C95C26A"/>
    <w:rsid w:val="2E0A423C"/>
    <w:rsid w:val="35D5A0AF"/>
    <w:rsid w:val="38925ADE"/>
    <w:rsid w:val="390D4171"/>
    <w:rsid w:val="3A6DCDD6"/>
    <w:rsid w:val="3A9E9496"/>
    <w:rsid w:val="3C00F60B"/>
    <w:rsid w:val="3C099E37"/>
    <w:rsid w:val="3C4049CE"/>
    <w:rsid w:val="3DA56E98"/>
    <w:rsid w:val="40B8A073"/>
    <w:rsid w:val="48E24814"/>
    <w:rsid w:val="493B3950"/>
    <w:rsid w:val="49484361"/>
    <w:rsid w:val="49D3DD5C"/>
    <w:rsid w:val="4D35A093"/>
    <w:rsid w:val="52C7B7CB"/>
    <w:rsid w:val="52E6725A"/>
    <w:rsid w:val="563F574E"/>
    <w:rsid w:val="57E17857"/>
    <w:rsid w:val="58E1C3A8"/>
    <w:rsid w:val="59453ECE"/>
    <w:rsid w:val="5970206F"/>
    <w:rsid w:val="59B81187"/>
    <w:rsid w:val="5AE10F2F"/>
    <w:rsid w:val="5C7CDF90"/>
    <w:rsid w:val="5D496778"/>
    <w:rsid w:val="5DDE036D"/>
    <w:rsid w:val="5F630951"/>
    <w:rsid w:val="647D82C9"/>
    <w:rsid w:val="67FA0CE5"/>
    <w:rsid w:val="69D7845D"/>
    <w:rsid w:val="6A27B7AF"/>
    <w:rsid w:val="6A816AC3"/>
    <w:rsid w:val="6AFF207F"/>
    <w:rsid w:val="6C08A858"/>
    <w:rsid w:val="6D9F5732"/>
    <w:rsid w:val="7041C38C"/>
    <w:rsid w:val="70884E12"/>
    <w:rsid w:val="78B378C0"/>
    <w:rsid w:val="7A4382E9"/>
    <w:rsid w:val="7CB31911"/>
    <w:rsid w:val="7FDCF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F5C8B3"/>
  <w15:chartTrackingRefBased/>
  <w15:docId w15:val="{06264CBB-9605-4CF3-8ECC-E39C6755E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3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5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USTzmustartykuempunktem">
    <w:name w:val="Z/UST(§) – zm. ust. (§) artykułem (punktem)"/>
    <w:basedOn w:val="Normalny"/>
    <w:uiPriority w:val="30"/>
    <w:qFormat/>
    <w:rsid w:val="0088090F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Akapitzlist">
    <w:name w:val="List Paragraph"/>
    <w:basedOn w:val="Normalny"/>
    <w:uiPriority w:val="72"/>
    <w:qFormat/>
    <w:rsid w:val="006117B2"/>
    <w:pPr>
      <w:spacing w:after="0" w:line="240" w:lineRule="auto"/>
      <w:ind w:left="720"/>
    </w:pPr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semiHidden/>
    <w:rsid w:val="008A48BE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48BE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1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0A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73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73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73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5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5E8B"/>
    <w:rPr>
      <w:b/>
      <w:bCs/>
      <w:sz w:val="20"/>
      <w:szCs w:val="20"/>
    </w:rPr>
  </w:style>
  <w:style w:type="paragraph" w:customStyle="1" w:styleId="doc-ti">
    <w:name w:val="doc-ti"/>
    <w:basedOn w:val="Normalny"/>
    <w:rsid w:val="00F45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5C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F7D76D2AAF49A16A5FAB5B2FEA62" ma:contentTypeVersion="4" ma:contentTypeDescription="Utwórz nowy dokument." ma:contentTypeScope="" ma:versionID="2f81b85ba0382f8c775985157b52d4bf">
  <xsd:schema xmlns:xsd="http://www.w3.org/2001/XMLSchema" xmlns:xs="http://www.w3.org/2001/XMLSchema" xmlns:p="http://schemas.microsoft.com/office/2006/metadata/properties" xmlns:ns2="4a8685ed-54a0-4e99-b38d-30033c70d9c6" targetNamespace="http://schemas.microsoft.com/office/2006/metadata/properties" ma:root="true" ma:fieldsID="392a7a38f479a5a862391f2e40487b42" ns2:_="">
    <xsd:import namespace="4a8685ed-54a0-4e99-b38d-30033c70d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685ed-54a0-4e99-b38d-30033c70d9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09B76A-9F0E-4327-B89B-2D1FA04DBD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8E2F96-B0CD-4ABE-94A5-9F0B394B0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3A6D8-8FBA-499C-822D-CDD4ADE30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8685ed-54a0-4e99-b38d-30033c70d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DA0E7-65DD-42E1-A819-C0A4C44BE2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Skwarek Wiktor</dc:creator>
  <cp:keywords/>
  <dc:description/>
  <cp:lastModifiedBy>Piekart Andrzej</cp:lastModifiedBy>
  <cp:revision>13</cp:revision>
  <dcterms:created xsi:type="dcterms:W3CDTF">2026-02-17T09:38:00Z</dcterms:created>
  <dcterms:modified xsi:type="dcterms:W3CDTF">2026-05-27T14:16:00Z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875bd0a9bd87f448d86d39a121d18c795513692c15c58252036aab3d4ec11c18</vt:lpwstr>
  </property>
  <property fmtid="{D5CDD505-2E9C-101B-9397-08002B2CF9AE}" pid="3" name="ContentTypeId">
    <vt:lpwstr>0x0101005DE0F7D76D2AAF49A16A5FAB5B2FEA62</vt:lpwstr>
  </property>
</Properties>
</file>